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912C02" w:rsidRPr="00F34298" w:rsidRDefault="00912C02" w:rsidP="00912C02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:rsidR="00912C02" w:rsidRPr="00F34298" w:rsidRDefault="00912C02" w:rsidP="00912C02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:rsidR="00912C02" w:rsidRPr="00F34298" w:rsidRDefault="00912C02" w:rsidP="00912C02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B54EC1" w:rsidRDefault="00B54EC1" w:rsidP="00B54EC1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:rsidR="00033698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46235D" w:rsidRDefault="0046235D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E26717" w:rsidRPr="00FB2996" w:rsidRDefault="00E26717" w:rsidP="00E26717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 xml:space="preserve">B Ř E Z I N A </w:t>
      </w:r>
    </w:p>
    <w:p w:rsidR="00E26717" w:rsidRPr="00002CFE" w:rsidRDefault="00E26717" w:rsidP="00E26717">
      <w:pPr>
        <w:rPr>
          <w:rFonts w:cs="Times New Roman"/>
          <w:sz w:val="22"/>
        </w:rPr>
      </w:pPr>
    </w:p>
    <w:p w:rsidR="00E26717" w:rsidRPr="00002CFE" w:rsidRDefault="00E26717" w:rsidP="00E2671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:rsidR="00E26717" w:rsidRPr="00C8419E" w:rsidRDefault="00E26717" w:rsidP="00E26717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E26717" w:rsidRPr="00002CFE" w:rsidTr="00424887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717" w:rsidRPr="00002CFE" w:rsidRDefault="00E26717" w:rsidP="00424887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Březina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717" w:rsidRPr="00002CFE" w:rsidRDefault="00E26717" w:rsidP="00424887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614050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717" w:rsidRPr="00002CFE" w:rsidRDefault="00E26717" w:rsidP="0042488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5,39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717" w:rsidRPr="00002CFE" w:rsidRDefault="00E26717" w:rsidP="0042488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E26717" w:rsidRDefault="00E26717" w:rsidP="00E26717">
      <w:pPr>
        <w:rPr>
          <w:rFonts w:cs="Times New Roman"/>
          <w:sz w:val="22"/>
          <w:szCs w:val="24"/>
        </w:rPr>
      </w:pPr>
    </w:p>
    <w:p w:rsidR="00E26717" w:rsidRPr="00AE34B2" w:rsidRDefault="00E26717" w:rsidP="00E26717">
      <w:pPr>
        <w:pStyle w:val="Zkladntext"/>
        <w:rPr>
          <w:rFonts w:ascii="Arial" w:hAnsi="Arial" w:cs="Arial"/>
          <w:sz w:val="22"/>
          <w:szCs w:val="22"/>
        </w:rPr>
      </w:pPr>
      <w:r w:rsidRPr="00AE34B2">
        <w:rPr>
          <w:rFonts w:ascii="Arial" w:hAnsi="Arial" w:cs="Arial"/>
          <w:sz w:val="22"/>
        </w:rPr>
        <w:t>Na území obce Březina byl</w:t>
      </w:r>
      <w:r w:rsidR="00AD0D01">
        <w:rPr>
          <w:rFonts w:ascii="Arial" w:hAnsi="Arial" w:cs="Arial"/>
          <w:sz w:val="22"/>
        </w:rPr>
        <w:t>o</w:t>
      </w:r>
      <w:r w:rsidRPr="00AE34B2">
        <w:rPr>
          <w:rFonts w:ascii="Arial" w:hAnsi="Arial" w:cs="Arial"/>
          <w:sz w:val="22"/>
        </w:rPr>
        <w:t xml:space="preserve"> v katastrální</w:t>
      </w:r>
      <w:r>
        <w:rPr>
          <w:rFonts w:ascii="Arial" w:hAnsi="Arial" w:cs="Arial"/>
          <w:sz w:val="22"/>
        </w:rPr>
        <w:t>m</w:t>
      </w:r>
      <w:r w:rsidRPr="00AE34B2">
        <w:rPr>
          <w:rFonts w:ascii="Arial" w:hAnsi="Arial" w:cs="Arial"/>
          <w:sz w:val="22"/>
        </w:rPr>
        <w:t xml:space="preserve"> území</w:t>
      </w:r>
      <w:r>
        <w:rPr>
          <w:rFonts w:ascii="Arial" w:hAnsi="Arial" w:cs="Arial"/>
          <w:sz w:val="22"/>
        </w:rPr>
        <w:t xml:space="preserve"> </w:t>
      </w:r>
      <w:r w:rsidRPr="00AE34B2">
        <w:rPr>
          <w:rFonts w:ascii="Arial" w:hAnsi="Arial" w:cs="Arial"/>
          <w:b/>
          <w:sz w:val="22"/>
        </w:rPr>
        <w:t>Březina</w:t>
      </w:r>
      <w:r w:rsidRPr="00AE34B2">
        <w:rPr>
          <w:rFonts w:ascii="Arial" w:hAnsi="Arial" w:cs="Arial"/>
          <w:sz w:val="22"/>
        </w:rPr>
        <w:t xml:space="preserve"> proveden</w:t>
      </w:r>
      <w:r w:rsidR="00AD0D01">
        <w:rPr>
          <w:rFonts w:ascii="Arial" w:hAnsi="Arial" w:cs="Arial"/>
          <w:sz w:val="22"/>
        </w:rPr>
        <w:t>o</w:t>
      </w:r>
      <w:r w:rsidRPr="00AE34B2">
        <w:rPr>
          <w:rFonts w:ascii="Arial" w:hAnsi="Arial" w:cs="Arial"/>
          <w:sz w:val="22"/>
        </w:rPr>
        <w:t xml:space="preserve"> v průběhu roku </w:t>
      </w:r>
      <w:r w:rsidRPr="00AE34B2">
        <w:rPr>
          <w:rFonts w:ascii="Arial" w:hAnsi="Arial" w:cs="Arial"/>
          <w:b/>
          <w:sz w:val="22"/>
        </w:rPr>
        <w:t>202</w:t>
      </w:r>
      <w:r w:rsidR="00AD0D01">
        <w:rPr>
          <w:rFonts w:ascii="Arial" w:hAnsi="Arial" w:cs="Arial"/>
          <w:b/>
          <w:sz w:val="22"/>
        </w:rPr>
        <w:t>3</w:t>
      </w:r>
      <w:r w:rsidRPr="00AE34B2">
        <w:rPr>
          <w:rFonts w:ascii="Arial" w:hAnsi="Arial" w:cs="Arial"/>
          <w:b/>
          <w:sz w:val="22"/>
        </w:rPr>
        <w:t xml:space="preserve"> </w:t>
      </w:r>
      <w:r w:rsidR="00AD0D01">
        <w:rPr>
          <w:rFonts w:ascii="Arial" w:hAnsi="Arial" w:cs="Arial"/>
          <w:b/>
          <w:sz w:val="22"/>
        </w:rPr>
        <w:t>nové mapování</w:t>
      </w:r>
      <w:r w:rsidRPr="00AE34B2">
        <w:rPr>
          <w:rFonts w:ascii="Arial" w:hAnsi="Arial" w:cs="Arial"/>
          <w:sz w:val="22"/>
        </w:rPr>
        <w:t xml:space="preserve"> katastru nemovitostí. </w:t>
      </w:r>
      <w:r w:rsidRPr="00AE34B2">
        <w:rPr>
          <w:rFonts w:ascii="Arial" w:hAnsi="Arial" w:cs="Arial"/>
          <w:sz w:val="22"/>
          <w:szCs w:val="22"/>
        </w:rPr>
        <w:t xml:space="preserve">Vlastníkům stávajících parcel katastru, u nichž došlo provedenou </w:t>
      </w:r>
      <w:r w:rsidR="00AD0D01">
        <w:rPr>
          <w:rFonts w:ascii="Arial" w:hAnsi="Arial" w:cs="Arial"/>
          <w:sz w:val="22"/>
          <w:szCs w:val="22"/>
        </w:rPr>
        <w:t>změnou</w:t>
      </w:r>
      <w:r w:rsidRPr="00AE34B2">
        <w:rPr>
          <w:rFonts w:ascii="Arial" w:hAnsi="Arial" w:cs="Arial"/>
          <w:sz w:val="22"/>
          <w:szCs w:val="22"/>
        </w:rPr>
        <w:t xml:space="preserve"> katastru nemovitostí ke změně okolností rozhodných pro stanovení daně, vzniká povinnost podat daňové přiznání.</w:t>
      </w:r>
    </w:p>
    <w:p w:rsidR="00E26717" w:rsidRDefault="00E26717" w:rsidP="00E26717">
      <w:pPr>
        <w:rPr>
          <w:rFonts w:cs="Times New Roman"/>
          <w:sz w:val="22"/>
          <w:szCs w:val="24"/>
        </w:rPr>
      </w:pPr>
    </w:p>
    <w:p w:rsidR="00E26717" w:rsidRPr="00002CFE" w:rsidRDefault="00E26717" w:rsidP="00E26717">
      <w:pPr>
        <w:rPr>
          <w:rFonts w:cs="Times New Roman"/>
          <w:sz w:val="22"/>
          <w:szCs w:val="24"/>
        </w:rPr>
      </w:pP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 Březina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:rsidR="00E26717" w:rsidRDefault="00E26717" w:rsidP="00E2671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E26717" w:rsidRDefault="00E26717" w:rsidP="00E2671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E26717" w:rsidRDefault="00E26717" w:rsidP="00E2671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E26717" w:rsidRDefault="00E26717" w:rsidP="00E2671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E26717" w:rsidRPr="00002CFE" w:rsidRDefault="00E26717" w:rsidP="00E2671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:rsidR="00E26717" w:rsidRPr="00002CFE" w:rsidRDefault="00E26717" w:rsidP="00E2671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:rsidR="0046235D" w:rsidRPr="00E26717" w:rsidRDefault="00E26717" w:rsidP="00E26717">
      <w:pPr>
        <w:autoSpaceDE w:val="0"/>
        <w:autoSpaceDN w:val="0"/>
        <w:adjustRightInd w:val="0"/>
        <w:ind w:left="1416" w:firstLine="708"/>
        <w:jc w:val="both"/>
        <w:rPr>
          <w:rFonts w:cs="Times New Roman"/>
          <w:sz w:val="22"/>
          <w:szCs w:val="24"/>
        </w:rPr>
      </w:pP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Březina    </w:t>
      </w:r>
      <w:r w:rsidRPr="00002C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1,0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D – </w:t>
      </w:r>
      <w:r w:rsidR="00CD2AD5" w:rsidRPr="00CD2AD5">
        <w:rPr>
          <w:rFonts w:ascii="Arial" w:hAnsi="Arial"/>
          <w:sz w:val="22"/>
          <w:szCs w:val="24"/>
        </w:rPr>
        <w:t>62</w:t>
      </w:r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 xml:space="preserve">v sekci </w:t>
      </w:r>
      <w:r w:rsidR="00454A8F">
        <w:rPr>
          <w:sz w:val="22"/>
          <w:szCs w:val="22"/>
        </w:rPr>
        <w:t xml:space="preserve"> -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:rsidR="00C71018" w:rsidRDefault="007D0D23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10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:rsidR="00CC12F9" w:rsidRPr="00CC12F9" w:rsidRDefault="007D0D23" w:rsidP="00CC12F9">
      <w:pPr>
        <w:rPr>
          <w:rFonts w:cs="Calibri"/>
          <w:sz w:val="22"/>
          <w:szCs w:val="22"/>
        </w:rPr>
      </w:pPr>
      <w:hyperlink r:id="rId11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:rsidR="00086CF1" w:rsidRDefault="00086CF1" w:rsidP="00086CF1"/>
    <w:p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:rsidR="00086CF1" w:rsidRDefault="00086CF1" w:rsidP="00086CF1"/>
    <w:bookmarkStart w:id="0" w:name="_Hlk153366795"/>
    <w:p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2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:rsidR="00086CF1" w:rsidRDefault="00086CF1" w:rsidP="00086CF1">
      <w:pPr>
        <w:jc w:val="both"/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3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4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454A8F" w:rsidRDefault="00454A8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700F16" w:rsidRDefault="00700F1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700F16" w:rsidRDefault="00700F16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36DC3" w:rsidRPr="0046235D" w:rsidRDefault="00033698" w:rsidP="0046235D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236DC3" w:rsidRPr="0046235D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5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236DC3" w:rsidRPr="0046235D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6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236DC3" w:rsidRDefault="00236DC3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236DC3" w:rsidRPr="0046235D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F16057" w:rsidRDefault="00F16057" w:rsidP="008353DA">
      <w:pPr>
        <w:rPr>
          <w:rFonts w:cs="Times New Roman"/>
          <w:sz w:val="22"/>
          <w:szCs w:val="22"/>
        </w:rPr>
      </w:pPr>
    </w:p>
    <w:p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1424DE" w:rsidRPr="00700F16" w:rsidRDefault="001424DE" w:rsidP="00700F16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23" w:rsidRDefault="007D0D23" w:rsidP="00033698">
      <w:r>
        <w:separator/>
      </w:r>
    </w:p>
  </w:endnote>
  <w:endnote w:type="continuationSeparator" w:id="0">
    <w:p w:rsidR="007D0D23" w:rsidRDefault="007D0D23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23" w:rsidRDefault="007D0D23" w:rsidP="00033698">
      <w:r>
        <w:separator/>
      </w:r>
    </w:p>
  </w:footnote>
  <w:footnote w:type="continuationSeparator" w:id="0">
    <w:p w:rsidR="007D0D23" w:rsidRDefault="007D0D23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8"/>
    <w:rsid w:val="00003198"/>
    <w:rsid w:val="00033698"/>
    <w:rsid w:val="000474E7"/>
    <w:rsid w:val="00086CF1"/>
    <w:rsid w:val="00091EB5"/>
    <w:rsid w:val="000A33A1"/>
    <w:rsid w:val="000B4BB1"/>
    <w:rsid w:val="00121026"/>
    <w:rsid w:val="001424DE"/>
    <w:rsid w:val="00144364"/>
    <w:rsid w:val="001C4394"/>
    <w:rsid w:val="001E1683"/>
    <w:rsid w:val="00215D3D"/>
    <w:rsid w:val="00236DC3"/>
    <w:rsid w:val="0026259A"/>
    <w:rsid w:val="002C580A"/>
    <w:rsid w:val="002F0777"/>
    <w:rsid w:val="00367208"/>
    <w:rsid w:val="00371BB4"/>
    <w:rsid w:val="003E6815"/>
    <w:rsid w:val="004026F3"/>
    <w:rsid w:val="00403A27"/>
    <w:rsid w:val="004325AD"/>
    <w:rsid w:val="00454A8F"/>
    <w:rsid w:val="0046235D"/>
    <w:rsid w:val="005249B8"/>
    <w:rsid w:val="00541AFB"/>
    <w:rsid w:val="005B0F71"/>
    <w:rsid w:val="005B7F77"/>
    <w:rsid w:val="005D7EFE"/>
    <w:rsid w:val="00683836"/>
    <w:rsid w:val="006E1FA5"/>
    <w:rsid w:val="006F487E"/>
    <w:rsid w:val="00700656"/>
    <w:rsid w:val="00700F16"/>
    <w:rsid w:val="0073035A"/>
    <w:rsid w:val="007446D8"/>
    <w:rsid w:val="007D0D23"/>
    <w:rsid w:val="007E0F18"/>
    <w:rsid w:val="00821AFE"/>
    <w:rsid w:val="00825532"/>
    <w:rsid w:val="008353DA"/>
    <w:rsid w:val="00850731"/>
    <w:rsid w:val="00876EDC"/>
    <w:rsid w:val="00881C31"/>
    <w:rsid w:val="008C7769"/>
    <w:rsid w:val="008D0070"/>
    <w:rsid w:val="0090360D"/>
    <w:rsid w:val="00912C02"/>
    <w:rsid w:val="00930EFB"/>
    <w:rsid w:val="009C66AB"/>
    <w:rsid w:val="009E239A"/>
    <w:rsid w:val="009E2BD0"/>
    <w:rsid w:val="00A6394A"/>
    <w:rsid w:val="00A825D2"/>
    <w:rsid w:val="00AD0D01"/>
    <w:rsid w:val="00AE40D9"/>
    <w:rsid w:val="00AF38CE"/>
    <w:rsid w:val="00B227A3"/>
    <w:rsid w:val="00B53F88"/>
    <w:rsid w:val="00B54EC1"/>
    <w:rsid w:val="00B5556A"/>
    <w:rsid w:val="00B86255"/>
    <w:rsid w:val="00BA0EBC"/>
    <w:rsid w:val="00BE0701"/>
    <w:rsid w:val="00C317BC"/>
    <w:rsid w:val="00C71018"/>
    <w:rsid w:val="00C76D18"/>
    <w:rsid w:val="00C9680D"/>
    <w:rsid w:val="00CB0178"/>
    <w:rsid w:val="00CC12F9"/>
    <w:rsid w:val="00CC5B7A"/>
    <w:rsid w:val="00CD2AD5"/>
    <w:rsid w:val="00CF4399"/>
    <w:rsid w:val="00D5712B"/>
    <w:rsid w:val="00DC597D"/>
    <w:rsid w:val="00DE7A61"/>
    <w:rsid w:val="00DF488C"/>
    <w:rsid w:val="00E26717"/>
    <w:rsid w:val="00E6717B"/>
    <w:rsid w:val="00E77733"/>
    <w:rsid w:val="00F13766"/>
    <w:rsid w:val="00F16057"/>
    <w:rsid w:val="00F1627F"/>
    <w:rsid w:val="00F5581B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F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A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F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jedan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nancnisprava.cz/assets/tiskopisy/IF_5557_1.pdf?2015090409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nancnisprava.cz/assets/cs/prilohy/d-seznam-dani/podminky-pro-platbu-dane-z-nemovitych-veci-prostrednictvim-SIPO.pdf" TargetMode="External"/><Relationship Id="rId10" Type="http://schemas.openxmlformats.org/officeDocument/2006/relationships/hyperlink" Target="https://www.financnisprava.cz/cs/dane/dane/dan-z-nemovitych-veci/novela-zakona-o-dnv-20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inancnisp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65C2-C71B-4459-9DFF-6D03E29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Mach Josef (ÚzP v Jindřichově Hradci)</cp:lastModifiedBy>
  <cp:revision>4</cp:revision>
  <dcterms:created xsi:type="dcterms:W3CDTF">2023-12-14T13:00:00Z</dcterms:created>
  <dcterms:modified xsi:type="dcterms:W3CDTF">2023-12-14T13:59:00Z</dcterms:modified>
</cp:coreProperties>
</file>